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4440" w14:textId="77777777" w:rsidR="00116A1B" w:rsidRPr="00FF249D" w:rsidRDefault="00116A1B" w:rsidP="00116A1B">
      <w:pPr>
        <w:pBdr>
          <w:bottom w:val="single" w:sz="18" w:space="0" w:color="003300"/>
        </w:pBdr>
        <w:spacing w:before="926" w:after="206" w:line="240" w:lineRule="auto"/>
        <w:jc w:val="center"/>
        <w:outlineLvl w:val="0"/>
        <w:rPr>
          <w:rFonts w:ascii="Lato" w:eastAsia="Times New Roman" w:hAnsi="Lato"/>
          <w:b/>
          <w:bCs/>
          <w:caps/>
          <w:color w:val="000000" w:themeColor="text1"/>
          <w:spacing w:val="21"/>
          <w:kern w:val="36"/>
          <w:sz w:val="44"/>
          <w:szCs w:val="44"/>
        </w:rPr>
      </w:pPr>
      <w:r w:rsidRPr="00FF249D">
        <w:rPr>
          <w:rFonts w:ascii="Lato" w:eastAsia="Times New Roman" w:hAnsi="Lato"/>
          <w:b/>
          <w:bCs/>
          <w:caps/>
          <w:color w:val="000000" w:themeColor="text1"/>
          <w:spacing w:val="21"/>
          <w:kern w:val="36"/>
          <w:sz w:val="44"/>
          <w:szCs w:val="44"/>
        </w:rPr>
        <w:t>LOST ID CARD COUNSELING</w:t>
      </w:r>
    </w:p>
    <w:tbl>
      <w:tblPr>
        <w:tblW w:w="5506" w:type="pct"/>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0290"/>
      </w:tblGrid>
      <w:tr w:rsidR="00FF249D" w:rsidRPr="00FF249D" w14:paraId="60A13560" w14:textId="77777777" w:rsidTr="00FF249D">
        <w:trPr>
          <w:trHeight w:val="253"/>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BEED45" w14:textId="77777777" w:rsidR="00116A1B" w:rsidRPr="00FF249D" w:rsidRDefault="00116A1B" w:rsidP="00116A1B">
            <w:pPr>
              <w:spacing w:after="0" w:line="240" w:lineRule="auto"/>
              <w:jc w:val="center"/>
              <w:rPr>
                <w:rFonts w:ascii="Lato" w:eastAsia="Times New Roman" w:hAnsi="Lato"/>
                <w:color w:val="000000" w:themeColor="text1"/>
                <w:sz w:val="24"/>
                <w:szCs w:val="24"/>
              </w:rPr>
            </w:pPr>
            <w:r w:rsidRPr="00FF249D">
              <w:rPr>
                <w:rFonts w:ascii="Lato" w:eastAsia="Times New Roman" w:hAnsi="Lato" w:cs="Arial"/>
                <w:b/>
                <w:bCs/>
                <w:color w:val="000000" w:themeColor="text1"/>
              </w:rPr>
              <w:t>PART II - BACKGROUND INFORMATION</w:t>
            </w:r>
          </w:p>
        </w:tc>
      </w:tr>
      <w:tr w:rsidR="00FF249D" w:rsidRPr="00FF249D" w14:paraId="5E154A92" w14:textId="77777777" w:rsidTr="00FF249D">
        <w:trPr>
          <w:trHeight w:val="192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14:paraId="7034FE48" w14:textId="51F39D08" w:rsidR="00116A1B" w:rsidRPr="00FF249D" w:rsidRDefault="00116A1B" w:rsidP="00FF249D">
            <w:pPr>
              <w:spacing w:before="100" w:beforeAutospacing="1" w:after="100" w:afterAutospacing="1" w:line="240" w:lineRule="auto"/>
              <w:ind w:left="206"/>
              <w:rPr>
                <w:rFonts w:ascii="Lato" w:eastAsia="Times New Roman" w:hAnsi="Lato"/>
                <w:color w:val="000000" w:themeColor="text1"/>
                <w:sz w:val="28"/>
                <w:szCs w:val="28"/>
              </w:rPr>
            </w:pPr>
            <w:r w:rsidRPr="00FF249D">
              <w:rPr>
                <w:rFonts w:ascii="Lato" w:eastAsia="Times New Roman" w:hAnsi="Lato"/>
                <w:b/>
                <w:bCs/>
                <w:color w:val="000000" w:themeColor="text1"/>
                <w:sz w:val="28"/>
                <w:szCs w:val="28"/>
              </w:rPr>
              <w:t>Purpose of Counseling</w:t>
            </w:r>
          </w:p>
          <w:p w14:paraId="3C0C1202" w14:textId="77777777" w:rsidR="00116A1B" w:rsidRPr="00FF249D" w:rsidRDefault="00116A1B" w:rsidP="00116A1B">
            <w:pPr>
              <w:spacing w:beforeAutospacing="1" w:after="100" w:afterAutospacing="1" w:line="240" w:lineRule="auto"/>
              <w:ind w:left="926"/>
              <w:rPr>
                <w:rFonts w:ascii="Lato" w:eastAsia="Times New Roman" w:hAnsi="Lato"/>
                <w:color w:val="000000" w:themeColor="text1"/>
                <w:sz w:val="24"/>
                <w:szCs w:val="24"/>
              </w:rPr>
            </w:pPr>
            <w:r w:rsidRPr="00FF249D">
              <w:rPr>
                <w:rFonts w:ascii="Lato" w:eastAsia="Times New Roman" w:hAnsi="Lato"/>
                <w:color w:val="000000" w:themeColor="text1"/>
                <w:sz w:val="24"/>
                <w:szCs w:val="24"/>
              </w:rPr>
              <w:t>The purpose of this counseling is to document the fact that you lost your military ID, did not report the loss for several days, and was not aware of the required actions to take when an ID card is lost.</w:t>
            </w:r>
          </w:p>
          <w:p w14:paraId="361BA853" w14:textId="77777777" w:rsidR="00116A1B" w:rsidRPr="00FF249D" w:rsidRDefault="00116A1B" w:rsidP="00116A1B">
            <w:pPr>
              <w:spacing w:before="100" w:beforeAutospacing="1" w:after="100" w:afterAutospacing="1" w:line="240" w:lineRule="auto"/>
              <w:ind w:left="206"/>
              <w:rPr>
                <w:rFonts w:ascii="Lato" w:eastAsia="Times New Roman" w:hAnsi="Lato"/>
                <w:color w:val="000000" w:themeColor="text1"/>
                <w:sz w:val="24"/>
                <w:szCs w:val="24"/>
              </w:rPr>
            </w:pPr>
          </w:p>
        </w:tc>
      </w:tr>
      <w:tr w:rsidR="00FF249D" w:rsidRPr="00FF249D" w14:paraId="6F618020" w14:textId="77777777" w:rsidTr="00FF249D">
        <w:trPr>
          <w:trHeight w:val="494"/>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DABBBF" w14:textId="77777777" w:rsidR="00116A1B" w:rsidRPr="00FF249D" w:rsidRDefault="00116A1B" w:rsidP="00116A1B">
            <w:pPr>
              <w:spacing w:after="0" w:line="240" w:lineRule="auto"/>
              <w:jc w:val="center"/>
              <w:rPr>
                <w:rFonts w:ascii="Lato" w:eastAsia="Times New Roman" w:hAnsi="Lato"/>
                <w:color w:val="000000" w:themeColor="text1"/>
                <w:sz w:val="24"/>
                <w:szCs w:val="24"/>
              </w:rPr>
            </w:pPr>
            <w:r w:rsidRPr="00FF249D">
              <w:rPr>
                <w:rFonts w:ascii="Lato" w:eastAsia="Times New Roman" w:hAnsi="Lato" w:cs="Arial"/>
                <w:b/>
                <w:bCs/>
                <w:color w:val="000000" w:themeColor="text1"/>
                <w:sz w:val="24"/>
                <w:szCs w:val="24"/>
              </w:rPr>
              <w:t>PART III - SUMMARY OF COUNSELING</w:t>
            </w:r>
            <w:r w:rsidRPr="00FF249D">
              <w:rPr>
                <w:rFonts w:ascii="Lato" w:eastAsia="Times New Roman" w:hAnsi="Lato" w:cs="Arial"/>
                <w:color w:val="000000" w:themeColor="text1"/>
                <w:sz w:val="20"/>
                <w:szCs w:val="20"/>
              </w:rPr>
              <w:br/>
              <w:t>Complete this section during or immediately subsequent to counseling.</w:t>
            </w:r>
          </w:p>
        </w:tc>
      </w:tr>
      <w:tr w:rsidR="00FF249D" w:rsidRPr="00FF249D" w14:paraId="65A8BC9C" w14:textId="77777777" w:rsidTr="00FF249D">
        <w:trPr>
          <w:trHeight w:val="928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14:paraId="0A7D41A4" w14:textId="77777777" w:rsidR="00116A1B" w:rsidRPr="00FF249D" w:rsidRDefault="00116A1B" w:rsidP="00116A1B">
            <w:pPr>
              <w:spacing w:before="100" w:beforeAutospacing="1" w:after="100" w:afterAutospacing="1" w:line="240" w:lineRule="auto"/>
              <w:ind w:left="206"/>
              <w:rPr>
                <w:rFonts w:ascii="Lato" w:eastAsia="Times New Roman" w:hAnsi="Lato"/>
                <w:color w:val="000000" w:themeColor="text1"/>
                <w:sz w:val="32"/>
                <w:szCs w:val="32"/>
              </w:rPr>
            </w:pPr>
            <w:r w:rsidRPr="00FF249D">
              <w:rPr>
                <w:rFonts w:ascii="Lato" w:eastAsia="Times New Roman" w:hAnsi="Lato"/>
                <w:b/>
                <w:bCs/>
                <w:color w:val="000000" w:themeColor="text1"/>
                <w:sz w:val="32"/>
                <w:szCs w:val="32"/>
              </w:rPr>
              <w:t>Key Points of Discussion:</w:t>
            </w:r>
          </w:p>
          <w:p w14:paraId="024BE75B" w14:textId="77777777" w:rsidR="00116A1B" w:rsidRPr="00FF249D" w:rsidRDefault="00116A1B" w:rsidP="00116A1B">
            <w:pPr>
              <w:spacing w:beforeAutospacing="1" w:after="100" w:afterAutospacing="1" w:line="240" w:lineRule="auto"/>
              <w:ind w:left="926"/>
              <w:rPr>
                <w:rFonts w:ascii="Lato" w:eastAsia="Times New Roman" w:hAnsi="Lato"/>
                <w:color w:val="000000" w:themeColor="text1"/>
                <w:sz w:val="24"/>
                <w:szCs w:val="24"/>
              </w:rPr>
            </w:pPr>
            <w:r w:rsidRPr="00FF249D">
              <w:rPr>
                <w:rFonts w:ascii="Lato" w:eastAsia="Times New Roman" w:hAnsi="Lato"/>
                <w:color w:val="000000" w:themeColor="text1"/>
                <w:sz w:val="24"/>
                <w:szCs w:val="24"/>
              </w:rPr>
              <w:t>On 11 Dec 2010, when you reported for duty, you realized that you had lost your military identification card. Searching the barracks and your car did not produce it. The last time you can positively state its whereabouts is last Friday afternoon.</w:t>
            </w:r>
          </w:p>
          <w:p w14:paraId="34F73912" w14:textId="0371050F" w:rsidR="00116A1B" w:rsidRPr="00FF249D" w:rsidRDefault="00116A1B" w:rsidP="00116A1B">
            <w:pPr>
              <w:spacing w:before="100" w:beforeAutospacing="1" w:after="100" w:afterAutospacing="1" w:line="240" w:lineRule="auto"/>
              <w:ind w:left="926"/>
              <w:rPr>
                <w:rFonts w:ascii="Lato" w:eastAsia="Times New Roman" w:hAnsi="Lato"/>
                <w:color w:val="000000" w:themeColor="text1"/>
                <w:sz w:val="24"/>
                <w:szCs w:val="24"/>
              </w:rPr>
            </w:pPr>
            <w:r w:rsidRPr="00FF249D">
              <w:rPr>
                <w:rFonts w:ascii="Lato" w:eastAsia="Times New Roman" w:hAnsi="Lato"/>
                <w:color w:val="000000" w:themeColor="text1"/>
                <w:sz w:val="24"/>
                <w:szCs w:val="24"/>
              </w:rPr>
              <w:t xml:space="preserve">Your military ID card is military property and belongs to the government. It is your responsibility to </w:t>
            </w:r>
            <w:r w:rsidR="00FF249D" w:rsidRPr="00FF249D">
              <w:rPr>
                <w:rFonts w:ascii="Lato" w:eastAsia="Times New Roman" w:hAnsi="Lato"/>
                <w:color w:val="000000" w:themeColor="text1"/>
                <w:sz w:val="24"/>
                <w:szCs w:val="24"/>
              </w:rPr>
              <w:t>safeguard</w:t>
            </w:r>
            <w:r w:rsidRPr="00FF249D">
              <w:rPr>
                <w:rFonts w:ascii="Lato" w:eastAsia="Times New Roman" w:hAnsi="Lato"/>
                <w:color w:val="000000" w:themeColor="text1"/>
                <w:sz w:val="24"/>
                <w:szCs w:val="24"/>
              </w:rPr>
              <w:t xml:space="preserve"> it and report its loss immediately to your supervisor or reporting official. The loss of a military identification card is a serious event which could have far reaching effects and possibly even jeopardize the security of American military installations worldwide.</w:t>
            </w:r>
          </w:p>
          <w:p w14:paraId="78A0DA48" w14:textId="05D5D9D6" w:rsidR="00116A1B" w:rsidRPr="00FF249D" w:rsidRDefault="00116A1B" w:rsidP="00FF249D">
            <w:pPr>
              <w:spacing w:before="100" w:beforeAutospacing="1" w:after="100" w:afterAutospacing="1" w:line="240" w:lineRule="auto"/>
              <w:ind w:left="926"/>
              <w:rPr>
                <w:rFonts w:ascii="Lato" w:eastAsia="Times New Roman" w:hAnsi="Lato"/>
                <w:color w:val="000000" w:themeColor="text1"/>
                <w:sz w:val="24"/>
                <w:szCs w:val="24"/>
              </w:rPr>
            </w:pPr>
            <w:r w:rsidRPr="00FF249D">
              <w:rPr>
                <w:rFonts w:ascii="Lato" w:eastAsia="Times New Roman" w:hAnsi="Lato"/>
                <w:color w:val="000000" w:themeColor="text1"/>
                <w:sz w:val="24"/>
                <w:szCs w:val="24"/>
              </w:rPr>
              <w:t>I know you have already replaced your ID card but, in the future, maintain daily control of your ID card so that you can be aware it's missing sooner and report the loss of your identification card immediately and begin action to replace it and prevent unauthorized use. The agency to contact, after informing your supervisor, is the ID office in Building 750, Soldiers Support Center. Note that you must report your ID card missing to the MP station before the ID card/DEERS section will initiate action to replace it</w:t>
            </w:r>
          </w:p>
          <w:p w14:paraId="4DE2E2A8" w14:textId="77777777" w:rsidR="00116A1B" w:rsidRPr="00FF249D" w:rsidRDefault="00116A1B" w:rsidP="00116A1B">
            <w:pPr>
              <w:spacing w:before="100" w:beforeAutospacing="1" w:after="100" w:afterAutospacing="1" w:line="240" w:lineRule="auto"/>
              <w:ind w:left="926"/>
              <w:rPr>
                <w:rFonts w:ascii="Lato" w:eastAsia="Times New Roman" w:hAnsi="Lato"/>
                <w:color w:val="000000" w:themeColor="text1"/>
                <w:sz w:val="24"/>
                <w:szCs w:val="24"/>
              </w:rPr>
            </w:pPr>
            <w:r w:rsidRPr="00FF249D">
              <w:rPr>
                <w:rFonts w:ascii="Lato" w:eastAsia="Times New Roman" w:hAnsi="Lato"/>
                <w:color w:val="000000" w:themeColor="text1"/>
                <w:sz w:val="24"/>
                <w:szCs w:val="24"/>
              </w:rPr>
              <w:t>AUTHORITY: 10 U.S.C. 8013. PURPOSE: To obtain any comments you desire to submit (on a voluntary basis) for consideration concerning this action. ROUTINE USES: Provides you an opportunity to submit comments or documents for consideration. If provided, the comments and documents you submit become a part of the action. DISCLOSURE: Your written acknowledgment of receipt and signature are mandatory. Any other comment or document you provide is voluntary.</w:t>
            </w:r>
          </w:p>
          <w:p w14:paraId="141E3375" w14:textId="77777777" w:rsidR="00116A1B" w:rsidRPr="00FF249D" w:rsidRDefault="00116A1B" w:rsidP="00116A1B">
            <w:pPr>
              <w:spacing w:before="100" w:beforeAutospacing="1" w:after="100" w:afterAutospacing="1" w:line="240" w:lineRule="auto"/>
              <w:ind w:left="206"/>
              <w:rPr>
                <w:rFonts w:ascii="Lato" w:eastAsia="Times New Roman" w:hAnsi="Lato"/>
                <w:color w:val="000000" w:themeColor="text1"/>
                <w:sz w:val="24"/>
                <w:szCs w:val="24"/>
              </w:rPr>
            </w:pPr>
          </w:p>
        </w:tc>
      </w:tr>
      <w:tr w:rsidR="00FF249D" w:rsidRPr="00FF249D" w14:paraId="022CCA3F" w14:textId="77777777" w:rsidTr="00FF249D">
        <w:trPr>
          <w:trHeight w:val="678"/>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893DA" w14:textId="77777777" w:rsidR="00116A1B" w:rsidRPr="00FF249D" w:rsidRDefault="00116A1B" w:rsidP="00116A1B">
            <w:pPr>
              <w:spacing w:after="0" w:line="240" w:lineRule="auto"/>
              <w:jc w:val="center"/>
              <w:rPr>
                <w:rFonts w:ascii="Lato" w:eastAsia="Times New Roman" w:hAnsi="Lato"/>
                <w:color w:val="000000" w:themeColor="text1"/>
                <w:sz w:val="24"/>
                <w:szCs w:val="24"/>
              </w:rPr>
            </w:pPr>
            <w:r w:rsidRPr="00FF249D">
              <w:rPr>
                <w:rFonts w:ascii="Lato" w:eastAsia="Times New Roman" w:hAnsi="Lato" w:cs="Arial"/>
                <w:b/>
                <w:bCs/>
                <w:color w:val="000000" w:themeColor="text1"/>
                <w:sz w:val="15"/>
                <w:szCs w:val="15"/>
              </w:rPr>
              <w:t>OTHER INSTRUCTIONS</w:t>
            </w:r>
            <w:r w:rsidRPr="00FF249D">
              <w:rPr>
                <w:rFonts w:ascii="Lato" w:eastAsia="Times New Roman" w:hAnsi="Lato" w:cs="Arial"/>
                <w:color w:val="000000" w:themeColor="text1"/>
                <w:sz w:val="15"/>
                <w:szCs w:val="15"/>
              </w:rPr>
              <w:br/>
              <w:t>This form will be destroyed upon: reassignment (other than rehabilitative transfers), separation at ETS, or upon retirement. For separation requirements and notification of loss of benefits/consequences see local directives and AR 635-200.</w:t>
            </w:r>
          </w:p>
        </w:tc>
      </w:tr>
    </w:tbl>
    <w:p w14:paraId="0B578145" w14:textId="77777777" w:rsidR="00116A1B" w:rsidRPr="00FF249D" w:rsidRDefault="00116A1B" w:rsidP="00116A1B">
      <w:pPr>
        <w:spacing w:after="0" w:line="240" w:lineRule="auto"/>
        <w:rPr>
          <w:rFonts w:ascii="Lato" w:eastAsia="Times New Roman" w:hAnsi="Lato"/>
          <w:vanish/>
          <w:color w:val="000000" w:themeColor="text1"/>
          <w:sz w:val="24"/>
          <w:szCs w:val="24"/>
        </w:rPr>
      </w:pPr>
    </w:p>
    <w:p w14:paraId="2DAF51EA" w14:textId="77777777" w:rsidR="001C081B" w:rsidRPr="00FF249D" w:rsidRDefault="001C081B">
      <w:pPr>
        <w:rPr>
          <w:rFonts w:ascii="Lato" w:hAnsi="Lato"/>
          <w:color w:val="000000" w:themeColor="text1"/>
        </w:rPr>
      </w:pPr>
    </w:p>
    <w:tbl>
      <w:tblPr>
        <w:tblW w:w="5347" w:type="pct"/>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992"/>
      </w:tblGrid>
      <w:tr w:rsidR="00FF249D" w:rsidRPr="00FF249D" w14:paraId="54AC06AD" w14:textId="77777777" w:rsidTr="00FF249D">
        <w:trPr>
          <w:trHeight w:val="3657"/>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14:paraId="5B56BAD5" w14:textId="77777777" w:rsidR="00FF249D" w:rsidRDefault="00FF249D"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39E651C7" w14:textId="5E96D42D"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8"/>
                <w:szCs w:val="28"/>
              </w:rPr>
            </w:pPr>
            <w:r w:rsidRPr="00FF249D">
              <w:rPr>
                <w:rFonts w:ascii="Lato" w:eastAsia="Times New Roman" w:hAnsi="Lato" w:cs="Arial"/>
                <w:color w:val="000000" w:themeColor="text1"/>
                <w:sz w:val="28"/>
                <w:szCs w:val="28"/>
              </w:rPr>
              <w:t> </w:t>
            </w:r>
            <w:r w:rsidRPr="00FF249D">
              <w:rPr>
                <w:rFonts w:ascii="Lato" w:eastAsia="Times New Roman" w:hAnsi="Lato" w:cs="Arial"/>
                <w:b/>
                <w:bCs/>
                <w:color w:val="000000" w:themeColor="text1"/>
                <w:sz w:val="28"/>
                <w:szCs w:val="28"/>
              </w:rPr>
              <w:t>Plan of Action:</w:t>
            </w:r>
          </w:p>
          <w:p w14:paraId="53DC1BFA" w14:textId="77777777" w:rsidR="00116A1B" w:rsidRPr="00FF249D" w:rsidRDefault="00116A1B" w:rsidP="00116A1B">
            <w:pPr>
              <w:spacing w:beforeAutospacing="1" w:after="100" w:afterAutospacing="1" w:line="240" w:lineRule="auto"/>
              <w:ind w:left="92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Increase efforts to maintain control of your personal effects. Keep your ID card in your wallet and check it daily to make sure you still have it.</w:t>
            </w:r>
          </w:p>
          <w:p w14:paraId="3E2A3A1C"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75041A69"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397630F8"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064179A2"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18E3DFAC"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79087637"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tc>
      </w:tr>
      <w:tr w:rsidR="00FF249D" w:rsidRPr="00FF249D" w14:paraId="5852AE5A" w14:textId="77777777" w:rsidTr="00FF249D">
        <w:trPr>
          <w:trHeight w:val="3932"/>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3CBD8" w14:textId="77777777" w:rsidR="00FF249D" w:rsidRPr="00FF249D" w:rsidRDefault="00116A1B" w:rsidP="00116A1B">
            <w:pPr>
              <w:spacing w:after="0" w:line="240" w:lineRule="auto"/>
              <w:rPr>
                <w:rFonts w:ascii="Lato" w:eastAsia="Times New Roman" w:hAnsi="Lato" w:cs="Arial"/>
                <w:b/>
                <w:bCs/>
                <w:color w:val="000000" w:themeColor="text1"/>
                <w:sz w:val="24"/>
                <w:szCs w:val="24"/>
              </w:rPr>
            </w:pPr>
            <w:r w:rsidRPr="00FF249D">
              <w:rPr>
                <w:rFonts w:ascii="Lato" w:eastAsia="Times New Roman" w:hAnsi="Lato" w:cs="Arial"/>
                <w:color w:val="000000" w:themeColor="text1"/>
                <w:sz w:val="24"/>
                <w:szCs w:val="24"/>
              </w:rPr>
              <w:t>  </w:t>
            </w:r>
            <w:r w:rsidRPr="00FF249D">
              <w:rPr>
                <w:rFonts w:ascii="Lato" w:eastAsia="Times New Roman" w:hAnsi="Lato" w:cs="Arial"/>
                <w:b/>
                <w:bCs/>
                <w:color w:val="000000" w:themeColor="text1"/>
                <w:sz w:val="24"/>
                <w:szCs w:val="24"/>
              </w:rPr>
              <w:t>Session Closing:</w:t>
            </w:r>
          </w:p>
          <w:p w14:paraId="3FD937CE" w14:textId="77777777" w:rsidR="00FF249D" w:rsidRDefault="00FF249D" w:rsidP="00116A1B">
            <w:pPr>
              <w:spacing w:after="0" w:line="240" w:lineRule="auto"/>
              <w:rPr>
                <w:rFonts w:ascii="Lato" w:eastAsia="Times New Roman" w:hAnsi="Lato" w:cs="Arial"/>
                <w:b/>
                <w:bCs/>
                <w:color w:val="000000" w:themeColor="text1"/>
                <w:sz w:val="20"/>
                <w:szCs w:val="20"/>
              </w:rPr>
            </w:pPr>
          </w:p>
          <w:p w14:paraId="66890DDC" w14:textId="095FEB79" w:rsidR="00116A1B" w:rsidRPr="00FF249D" w:rsidRDefault="00116A1B" w:rsidP="00116A1B">
            <w:pPr>
              <w:spacing w:after="0" w:line="240" w:lineRule="auto"/>
              <w:rPr>
                <w:rFonts w:ascii="Lato" w:eastAsia="Times New Roman" w:hAnsi="Lato" w:cs="Arial"/>
                <w:color w:val="000000" w:themeColor="text1"/>
                <w:sz w:val="24"/>
                <w:szCs w:val="24"/>
              </w:rPr>
            </w:pPr>
            <w:r w:rsidRPr="00FF249D">
              <w:rPr>
                <w:rFonts w:ascii="Lato" w:eastAsia="Times New Roman" w:hAnsi="Lato" w:cs="Arial"/>
                <w:b/>
                <w:bCs/>
                <w:color w:val="000000" w:themeColor="text1"/>
                <w:sz w:val="20"/>
                <w:szCs w:val="20"/>
              </w:rPr>
              <w:t> </w:t>
            </w:r>
            <w:r w:rsidRPr="00FF249D">
              <w:rPr>
                <w:rFonts w:ascii="Lato" w:eastAsia="Times New Roman" w:hAnsi="Lato" w:cs="Arial"/>
                <w:color w:val="000000" w:themeColor="text1"/>
                <w:sz w:val="20"/>
                <w:szCs w:val="20"/>
              </w:rPr>
              <w:t>(The leader summarizes the key points of the session and checks to ensure the subordinate understands the plan of action. The subordinate agrees/disagrees and provides remarks if appropriate)</w:t>
            </w:r>
          </w:p>
          <w:p w14:paraId="7C66A1FF" w14:textId="0861A66E" w:rsidR="00FF249D" w:rsidRPr="00FF249D" w:rsidRDefault="00116A1B" w:rsidP="00FF249D">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  Make sure you have read, understand, and follow the guidelines the Soldier Support Center provided.</w:t>
            </w:r>
          </w:p>
          <w:p w14:paraId="11B18E5F" w14:textId="13828ECC"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8"/>
                <w:szCs w:val="28"/>
              </w:rPr>
              <w:t>Individual counseled:</w:t>
            </w:r>
            <w:r w:rsidRPr="00FF249D">
              <w:rPr>
                <w:rFonts w:ascii="Lato" w:eastAsia="Times New Roman" w:hAnsi="Lato" w:cs="Arial"/>
                <w:color w:val="000000" w:themeColor="text1"/>
                <w:sz w:val="24"/>
                <w:szCs w:val="24"/>
              </w:rPr>
              <w:t>  I agree / disagree with the information above</w:t>
            </w:r>
          </w:p>
          <w:p w14:paraId="63AF8C81"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Individual counseled remarks:</w:t>
            </w:r>
          </w:p>
          <w:p w14:paraId="60AE2154"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13418602"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53BEC32E"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Signature of Individual Counseled: __________________ Date: ___11 Dec 2010__</w:t>
            </w:r>
          </w:p>
        </w:tc>
      </w:tr>
      <w:tr w:rsidR="00FF249D" w:rsidRPr="00FF249D" w14:paraId="177BA625" w14:textId="77777777" w:rsidTr="00FF249D">
        <w:trPr>
          <w:trHeight w:val="2352"/>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3BF6CA" w14:textId="4F775E5A" w:rsidR="00FF249D" w:rsidRPr="00FF249D" w:rsidRDefault="00116A1B" w:rsidP="00116A1B">
            <w:pPr>
              <w:spacing w:after="0" w:line="240" w:lineRule="auto"/>
              <w:rPr>
                <w:rFonts w:ascii="Lato" w:eastAsia="Times New Roman" w:hAnsi="Lato" w:cs="Arial"/>
                <w:b/>
                <w:bCs/>
                <w:color w:val="000000" w:themeColor="text1"/>
              </w:rPr>
            </w:pPr>
            <w:r w:rsidRPr="00FF249D">
              <w:rPr>
                <w:rFonts w:ascii="Lato" w:eastAsia="Times New Roman" w:hAnsi="Lato" w:cs="Arial"/>
                <w:b/>
                <w:bCs/>
                <w:color w:val="000000" w:themeColor="text1"/>
              </w:rPr>
              <w:t>Leader Responsibilities:</w:t>
            </w:r>
          </w:p>
          <w:p w14:paraId="316B7AAA" w14:textId="77777777" w:rsidR="00FF249D" w:rsidRDefault="00FF249D" w:rsidP="00116A1B">
            <w:pPr>
              <w:spacing w:after="0" w:line="240" w:lineRule="auto"/>
              <w:rPr>
                <w:rFonts w:ascii="Lato" w:eastAsia="Times New Roman" w:hAnsi="Lato" w:cs="Arial"/>
                <w:b/>
                <w:bCs/>
                <w:color w:val="000000" w:themeColor="text1"/>
                <w:sz w:val="20"/>
                <w:szCs w:val="20"/>
              </w:rPr>
            </w:pPr>
          </w:p>
          <w:p w14:paraId="76F78916" w14:textId="72D95FC5" w:rsidR="00116A1B" w:rsidRPr="00FF249D" w:rsidRDefault="00116A1B" w:rsidP="00116A1B">
            <w:pPr>
              <w:spacing w:after="0" w:line="240" w:lineRule="auto"/>
              <w:rPr>
                <w:rFonts w:ascii="Lato" w:eastAsia="Times New Roman" w:hAnsi="Lato" w:cs="Arial"/>
                <w:color w:val="000000" w:themeColor="text1"/>
                <w:sz w:val="24"/>
                <w:szCs w:val="24"/>
              </w:rPr>
            </w:pPr>
            <w:r w:rsidRPr="00FF249D">
              <w:rPr>
                <w:rFonts w:ascii="Lato" w:eastAsia="Times New Roman" w:hAnsi="Lato" w:cs="Arial"/>
                <w:b/>
                <w:bCs/>
                <w:color w:val="000000" w:themeColor="text1"/>
                <w:sz w:val="20"/>
                <w:szCs w:val="20"/>
              </w:rPr>
              <w:t> </w:t>
            </w:r>
            <w:r w:rsidRPr="00FF249D">
              <w:rPr>
                <w:rFonts w:ascii="Lato" w:eastAsia="Times New Roman" w:hAnsi="Lato" w:cs="Arial"/>
                <w:color w:val="000000" w:themeColor="text1"/>
                <w:sz w:val="20"/>
                <w:szCs w:val="20"/>
              </w:rPr>
              <w:t>: (Leader’s responsibilities in implementing the plan of action)</w:t>
            </w:r>
          </w:p>
          <w:p w14:paraId="1152FB65"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SPC Smith's performance will be closely observed and I will verbally counsel the other Soldiers in our section to prevent similar problems.</w:t>
            </w:r>
          </w:p>
          <w:p w14:paraId="37830278"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380298F3" w14:textId="77777777" w:rsidR="00116A1B" w:rsidRPr="00FF249D" w:rsidRDefault="00116A1B" w:rsidP="00116A1B">
            <w:pPr>
              <w:spacing w:after="0" w:line="240" w:lineRule="auto"/>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space</w:t>
            </w:r>
          </w:p>
          <w:p w14:paraId="56B27692"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Signature of Counselor: ____________________ Date: ___11 Dec 2010__</w:t>
            </w:r>
          </w:p>
        </w:tc>
      </w:tr>
      <w:tr w:rsidR="00FF249D" w:rsidRPr="00FF249D" w14:paraId="394BE92F" w14:textId="77777777" w:rsidTr="00FF249D">
        <w:trPr>
          <w:trHeight w:val="169"/>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18A84" w14:textId="77777777" w:rsidR="00116A1B" w:rsidRPr="00FF249D" w:rsidRDefault="00116A1B" w:rsidP="00116A1B">
            <w:pPr>
              <w:spacing w:after="0" w:line="240" w:lineRule="auto"/>
              <w:jc w:val="center"/>
              <w:rPr>
                <w:rFonts w:ascii="Lato" w:eastAsia="Times New Roman" w:hAnsi="Lato" w:cs="Arial"/>
                <w:color w:val="000000" w:themeColor="text1"/>
                <w:sz w:val="24"/>
                <w:szCs w:val="24"/>
              </w:rPr>
            </w:pPr>
            <w:r w:rsidRPr="00FF249D">
              <w:rPr>
                <w:rFonts w:ascii="Lato" w:eastAsia="Times New Roman" w:hAnsi="Lato" w:cs="Arial"/>
                <w:b/>
                <w:bCs/>
                <w:color w:val="000000" w:themeColor="text1"/>
                <w:sz w:val="28"/>
                <w:szCs w:val="28"/>
              </w:rPr>
              <w:t>PART IV - ASSESSMENT OF THE PLAN OF ACTION</w:t>
            </w:r>
          </w:p>
        </w:tc>
      </w:tr>
      <w:tr w:rsidR="00FF249D" w:rsidRPr="00FF249D" w14:paraId="1CCA7300" w14:textId="77777777" w:rsidTr="00FF249D">
        <w:trPr>
          <w:trHeight w:val="2723"/>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7F93F" w14:textId="77777777" w:rsidR="00FF249D" w:rsidRDefault="00116A1B" w:rsidP="00116A1B">
            <w:pPr>
              <w:spacing w:after="0" w:line="240" w:lineRule="auto"/>
              <w:rPr>
                <w:rFonts w:ascii="Lato" w:eastAsia="Times New Roman" w:hAnsi="Lato" w:cs="Arial"/>
                <w:b/>
                <w:bCs/>
                <w:color w:val="000000" w:themeColor="text1"/>
                <w:sz w:val="20"/>
                <w:szCs w:val="20"/>
              </w:rPr>
            </w:pPr>
            <w:r w:rsidRPr="00FF249D">
              <w:rPr>
                <w:rFonts w:ascii="Lato" w:eastAsia="Times New Roman" w:hAnsi="Lato" w:cs="Arial"/>
                <w:b/>
                <w:bCs/>
                <w:color w:val="000000" w:themeColor="text1"/>
              </w:rPr>
              <w:lastRenderedPageBreak/>
              <w:t>Assessment</w:t>
            </w:r>
            <w:r w:rsidRPr="00FF249D">
              <w:rPr>
                <w:rFonts w:ascii="Lato" w:eastAsia="Times New Roman" w:hAnsi="Lato" w:cs="Arial"/>
                <w:b/>
                <w:bCs/>
                <w:color w:val="000000" w:themeColor="text1"/>
                <w:sz w:val="20"/>
                <w:szCs w:val="20"/>
              </w:rPr>
              <w:t>:</w:t>
            </w:r>
          </w:p>
          <w:p w14:paraId="4BF43671" w14:textId="77777777" w:rsidR="00FF249D" w:rsidRDefault="00FF249D" w:rsidP="00116A1B">
            <w:pPr>
              <w:spacing w:after="0" w:line="240" w:lineRule="auto"/>
              <w:rPr>
                <w:rFonts w:ascii="Lato" w:eastAsia="Times New Roman" w:hAnsi="Lato" w:cs="Arial"/>
                <w:color w:val="000000" w:themeColor="text1"/>
                <w:sz w:val="20"/>
                <w:szCs w:val="20"/>
              </w:rPr>
            </w:pPr>
          </w:p>
          <w:p w14:paraId="303D7409" w14:textId="4601BE74" w:rsidR="00116A1B" w:rsidRPr="00FF249D" w:rsidRDefault="00116A1B" w:rsidP="00116A1B">
            <w:pPr>
              <w:spacing w:after="0" w:line="240" w:lineRule="auto"/>
              <w:rPr>
                <w:rFonts w:ascii="Lato" w:eastAsia="Times New Roman" w:hAnsi="Lato" w:cs="Arial"/>
                <w:color w:val="000000" w:themeColor="text1"/>
                <w:sz w:val="24"/>
                <w:szCs w:val="24"/>
              </w:rPr>
            </w:pPr>
            <w:r w:rsidRPr="00FF249D">
              <w:rPr>
                <w:rFonts w:ascii="Lato" w:eastAsia="Times New Roman" w:hAnsi="Lato" w:cs="Arial"/>
                <w:color w:val="000000" w:themeColor="text1"/>
                <w:sz w:val="20"/>
                <w:szCs w:val="20"/>
              </w:rPr>
              <w:t>(Did the plan of action achieve the desired results? This section is completed by both the leader and the individual counseled and provides useful information for follow-up counseling)</w:t>
            </w:r>
          </w:p>
          <w:p w14:paraId="40994D71"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SPC Smith has not lost his ID card or any other personal items.</w:t>
            </w:r>
          </w:p>
          <w:p w14:paraId="543CCF87"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3BF241F7"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57D964FD" w14:textId="77777777"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p>
          <w:p w14:paraId="4A0429F5" w14:textId="441D5DC4"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Arial"/>
                <w:color w:val="000000" w:themeColor="text1"/>
                <w:sz w:val="24"/>
                <w:szCs w:val="24"/>
              </w:rPr>
              <w:t xml:space="preserve">Counselor: __________ Individual Counseled: _________ Date of </w:t>
            </w:r>
            <w:r w:rsidR="00FF249D" w:rsidRPr="00FF249D">
              <w:rPr>
                <w:rFonts w:ascii="Lato" w:eastAsia="Times New Roman" w:hAnsi="Lato" w:cs="Arial"/>
                <w:color w:val="000000" w:themeColor="text1"/>
                <w:sz w:val="24"/>
                <w:szCs w:val="24"/>
              </w:rPr>
              <w:t>Assessment: _</w:t>
            </w:r>
            <w:r w:rsidRPr="00FF249D">
              <w:rPr>
                <w:rFonts w:ascii="Lato" w:eastAsia="Times New Roman" w:hAnsi="Lato" w:cs="Arial"/>
                <w:color w:val="000000" w:themeColor="text1"/>
                <w:sz w:val="24"/>
                <w:szCs w:val="24"/>
              </w:rPr>
              <w:t>______</w:t>
            </w:r>
          </w:p>
        </w:tc>
      </w:tr>
      <w:tr w:rsidR="00FF249D" w:rsidRPr="00FF249D" w14:paraId="2F7FD3A0" w14:textId="77777777" w:rsidTr="00FF249D">
        <w:trPr>
          <w:trHeight w:val="338"/>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AA760F" w14:textId="77777777" w:rsidR="00116A1B" w:rsidRPr="00FF249D" w:rsidRDefault="00116A1B" w:rsidP="00116A1B">
            <w:pPr>
              <w:spacing w:after="0" w:line="240" w:lineRule="auto"/>
              <w:jc w:val="center"/>
              <w:rPr>
                <w:rFonts w:ascii="Lato" w:eastAsia="Times New Roman" w:hAnsi="Lato" w:cs="Arial"/>
                <w:color w:val="000000" w:themeColor="text1"/>
                <w:sz w:val="24"/>
                <w:szCs w:val="24"/>
              </w:rPr>
            </w:pPr>
            <w:r w:rsidRPr="00FF249D">
              <w:rPr>
                <w:rFonts w:ascii="Lato" w:eastAsia="Times New Roman" w:hAnsi="Lato" w:cs="Arial"/>
                <w:b/>
                <w:bCs/>
                <w:color w:val="000000" w:themeColor="text1"/>
                <w:sz w:val="20"/>
                <w:szCs w:val="20"/>
              </w:rPr>
              <w:t>Note: Both the counselor and the individual counseled should retain a record of the counseling.</w:t>
            </w:r>
          </w:p>
        </w:tc>
      </w:tr>
    </w:tbl>
    <w:p w14:paraId="55E6611D" w14:textId="77777777" w:rsidR="00116A1B" w:rsidRPr="00FF249D" w:rsidRDefault="00116A1B" w:rsidP="00116A1B">
      <w:pPr>
        <w:spacing w:after="0" w:line="240" w:lineRule="auto"/>
        <w:rPr>
          <w:rFonts w:ascii="Lato" w:eastAsia="Times New Roman" w:hAnsi="Lato"/>
          <w:vanish/>
          <w:color w:val="000000" w:themeColor="text1"/>
          <w:sz w:val="24"/>
          <w:szCs w:val="24"/>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488"/>
      </w:tblGrid>
      <w:tr w:rsidR="0008401A" w:rsidRPr="00FF249D" w14:paraId="64F7BF87" w14:textId="77777777" w:rsidTr="00116A1B">
        <w:trPr>
          <w:tblCellSpacing w:w="15" w:type="dxa"/>
          <w:jc w:val="center"/>
        </w:trPr>
        <w:tc>
          <w:tcPr>
            <w:tcW w:w="1750" w:type="pct"/>
            <w:tcBorders>
              <w:top w:val="nil"/>
              <w:left w:val="nil"/>
              <w:bottom w:val="nil"/>
              <w:right w:val="nil"/>
            </w:tcBorders>
            <w:shd w:val="clear" w:color="auto" w:fill="FFFFFF"/>
            <w:hideMark/>
          </w:tcPr>
          <w:p w14:paraId="02287406" w14:textId="4A61285B" w:rsidR="00116A1B" w:rsidRPr="00FF249D" w:rsidRDefault="00116A1B" w:rsidP="00116A1B">
            <w:pPr>
              <w:spacing w:before="100" w:beforeAutospacing="1" w:after="100" w:afterAutospacing="1" w:line="240" w:lineRule="auto"/>
              <w:ind w:left="206"/>
              <w:rPr>
                <w:rFonts w:ascii="Lato" w:eastAsia="Times New Roman" w:hAnsi="Lato" w:cs="Arial"/>
                <w:color w:val="000000" w:themeColor="text1"/>
                <w:sz w:val="24"/>
                <w:szCs w:val="24"/>
              </w:rPr>
            </w:pPr>
            <w:r w:rsidRPr="00FF249D">
              <w:rPr>
                <w:rFonts w:ascii="Lato" w:eastAsia="Times New Roman" w:hAnsi="Lato" w:cs="Times"/>
                <w:color w:val="000000" w:themeColor="text1"/>
                <w:sz w:val="20"/>
                <w:szCs w:val="20"/>
              </w:rPr>
              <w:t>  </w:t>
            </w:r>
            <w:r w:rsidRPr="00FF249D">
              <w:rPr>
                <w:rFonts w:ascii="Lato" w:eastAsia="Times New Roman" w:hAnsi="Lato" w:cs="Times"/>
                <w:b/>
                <w:bCs/>
                <w:color w:val="000000" w:themeColor="text1"/>
                <w:sz w:val="20"/>
                <w:szCs w:val="20"/>
              </w:rPr>
              <w:t>DA FORM 4856-E (</w:t>
            </w:r>
            <w:proofErr w:type="gramStart"/>
            <w:r w:rsidR="00FF249D" w:rsidRPr="00FF249D">
              <w:rPr>
                <w:rFonts w:ascii="Lato" w:eastAsia="Times New Roman" w:hAnsi="Lato" w:cs="Times"/>
                <w:b/>
                <w:bCs/>
                <w:color w:val="000000" w:themeColor="text1"/>
                <w:sz w:val="20"/>
                <w:szCs w:val="20"/>
              </w:rPr>
              <w:t xml:space="preserve">Reverse)  </w:t>
            </w:r>
            <w:r w:rsidRPr="00FF249D">
              <w:rPr>
                <w:rFonts w:ascii="Lato" w:eastAsia="Times New Roman" w:hAnsi="Lato" w:cs="Times"/>
                <w:b/>
                <w:bCs/>
                <w:color w:val="000000" w:themeColor="text1"/>
                <w:sz w:val="20"/>
                <w:szCs w:val="20"/>
              </w:rPr>
              <w:t xml:space="preserve"> </w:t>
            </w:r>
            <w:proofErr w:type="gramEnd"/>
            <w:r w:rsidRPr="00FF249D">
              <w:rPr>
                <w:rFonts w:ascii="Lato" w:eastAsia="Times New Roman" w:hAnsi="Lato" w:cs="Times"/>
                <w:b/>
                <w:bCs/>
                <w:color w:val="000000" w:themeColor="text1"/>
                <w:sz w:val="20"/>
                <w:szCs w:val="20"/>
              </w:rPr>
              <w:t>               </w:t>
            </w:r>
            <w:r w:rsidRPr="00FF249D">
              <w:rPr>
                <w:rFonts w:ascii="Lato" w:eastAsia="Times New Roman" w:hAnsi="Lato" w:cs="Arial"/>
                <w:color w:val="000000" w:themeColor="text1"/>
                <w:sz w:val="24"/>
                <w:szCs w:val="24"/>
              </w:rPr>
              <w:br/>
              <w:t>space</w:t>
            </w:r>
          </w:p>
        </w:tc>
      </w:tr>
    </w:tbl>
    <w:p w14:paraId="0F7B847A" w14:textId="77777777" w:rsidR="00116A1B" w:rsidRPr="00FF249D" w:rsidRDefault="00116A1B">
      <w:pPr>
        <w:rPr>
          <w:rFonts w:ascii="Lato" w:hAnsi="Lato"/>
          <w:color w:val="000000" w:themeColor="text1"/>
        </w:rPr>
      </w:pPr>
    </w:p>
    <w:sectPr w:rsidR="00116A1B" w:rsidRPr="00FF249D" w:rsidSect="00FF249D">
      <w:pgSz w:w="12240" w:h="16560" w:code="1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1B"/>
    <w:rsid w:val="0008401A"/>
    <w:rsid w:val="00116A1B"/>
    <w:rsid w:val="001C081B"/>
    <w:rsid w:val="005911BE"/>
    <w:rsid w:val="007D54A7"/>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7D3F"/>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1">
    <w:name w:val="heading 1"/>
    <w:basedOn w:val="Normal"/>
    <w:link w:val="Heading1Char"/>
    <w:uiPriority w:val="9"/>
    <w:qFormat/>
    <w:rsid w:val="00116A1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A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16A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281">
      <w:bodyDiv w:val="1"/>
      <w:marLeft w:val="0"/>
      <w:marRight w:val="0"/>
      <w:marTop w:val="0"/>
      <w:marBottom w:val="0"/>
      <w:divBdr>
        <w:top w:val="none" w:sz="0" w:space="0" w:color="auto"/>
        <w:left w:val="none" w:sz="0" w:space="0" w:color="auto"/>
        <w:bottom w:val="none" w:sz="0" w:space="0" w:color="auto"/>
        <w:right w:val="none" w:sz="0" w:space="0" w:color="auto"/>
      </w:divBdr>
    </w:div>
    <w:div w:id="581721932">
      <w:bodyDiv w:val="1"/>
      <w:marLeft w:val="0"/>
      <w:marRight w:val="0"/>
      <w:marTop w:val="0"/>
      <w:marBottom w:val="0"/>
      <w:divBdr>
        <w:top w:val="none" w:sz="0" w:space="0" w:color="auto"/>
        <w:left w:val="none" w:sz="0" w:space="0" w:color="auto"/>
        <w:bottom w:val="none" w:sz="0" w:space="0" w:color="auto"/>
        <w:right w:val="none" w:sz="0" w:space="0" w:color="auto"/>
      </w:divBdr>
    </w:div>
    <w:div w:id="779187028">
      <w:bodyDiv w:val="1"/>
      <w:marLeft w:val="0"/>
      <w:marRight w:val="0"/>
      <w:marTop w:val="0"/>
      <w:marBottom w:val="0"/>
      <w:divBdr>
        <w:top w:val="none" w:sz="0" w:space="0" w:color="auto"/>
        <w:left w:val="none" w:sz="0" w:space="0" w:color="auto"/>
        <w:bottom w:val="none" w:sz="0" w:space="0" w:color="auto"/>
        <w:right w:val="none" w:sz="0" w:space="0" w:color="auto"/>
      </w:divBdr>
      <w:divsChild>
        <w:div w:id="61074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8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8967">
      <w:bodyDiv w:val="1"/>
      <w:marLeft w:val="0"/>
      <w:marRight w:val="0"/>
      <w:marTop w:val="0"/>
      <w:marBottom w:val="0"/>
      <w:divBdr>
        <w:top w:val="none" w:sz="0" w:space="0" w:color="auto"/>
        <w:left w:val="none" w:sz="0" w:space="0" w:color="auto"/>
        <w:bottom w:val="none" w:sz="0" w:space="0" w:color="auto"/>
        <w:right w:val="none" w:sz="0" w:space="0" w:color="auto"/>
      </w:divBdr>
    </w:div>
    <w:div w:id="1811437085">
      <w:bodyDiv w:val="1"/>
      <w:marLeft w:val="0"/>
      <w:marRight w:val="0"/>
      <w:marTop w:val="0"/>
      <w:marBottom w:val="0"/>
      <w:divBdr>
        <w:top w:val="none" w:sz="0" w:space="0" w:color="auto"/>
        <w:left w:val="none" w:sz="0" w:space="0" w:color="auto"/>
        <w:bottom w:val="none" w:sz="0" w:space="0" w:color="auto"/>
        <w:right w:val="none" w:sz="0" w:space="0" w:color="auto"/>
      </w:divBdr>
      <w:divsChild>
        <w:div w:id="17834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Dell</cp:lastModifiedBy>
  <cp:revision>2</cp:revision>
  <dcterms:created xsi:type="dcterms:W3CDTF">2022-03-28T09:16:00Z</dcterms:created>
  <dcterms:modified xsi:type="dcterms:W3CDTF">2022-03-28T09:16:00Z</dcterms:modified>
</cp:coreProperties>
</file>